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0A93BBBB" w:rsidR="00C531E9" w:rsidRPr="00664805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0073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STANOWISKO </w:t>
      </w:r>
      <w:r w:rsidR="009E4D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GŁÓWNEGO SPECJALISTY DS. RAPORTOWANIA WYKONANIA BUDŻETU</w:t>
      </w:r>
    </w:p>
    <w:p w14:paraId="7AEC01EA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33B22183" w:rsidR="00134056" w:rsidRPr="00664805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zgodnie z art. 3b ust. 1-5 ustawy z dnia 18 grudnia 1998 r. 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br/>
        <w:t>o pracownikach sądów i prokuratury (Dz. U. z 2018 r., poz. 577</w:t>
      </w:r>
      <w:r w:rsidR="008E7D68">
        <w:rPr>
          <w:rFonts w:ascii="Times New Roman" w:hAnsi="Times New Roman" w:cs="Times New Roman"/>
          <w:b/>
          <w:bCs/>
          <w:sz w:val="24"/>
          <w:szCs w:val="24"/>
        </w:rPr>
        <w:t>, ze zm.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) ogłasza konkurs na staż urzędniczy 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na stanowisko </w:t>
      </w:r>
      <w:r w:rsidR="009E4D4B">
        <w:rPr>
          <w:rFonts w:ascii="Times New Roman" w:hAnsi="Times New Roman" w:cs="Times New Roman"/>
          <w:b/>
          <w:bCs/>
          <w:sz w:val="24"/>
          <w:szCs w:val="24"/>
        </w:rPr>
        <w:t xml:space="preserve">głównego specjalisty ds. raportowania wykonania budżetu </w:t>
      </w:r>
      <w:r w:rsidR="00D76F07">
        <w:rPr>
          <w:rFonts w:ascii="Times New Roman" w:hAnsi="Times New Roman" w:cs="Times New Roman"/>
          <w:b/>
          <w:bCs/>
          <w:sz w:val="24"/>
          <w:szCs w:val="24"/>
        </w:rPr>
        <w:t>w Biurze B</w:t>
      </w:r>
      <w:r w:rsidR="009E4D4B">
        <w:rPr>
          <w:rFonts w:ascii="Times New Roman" w:hAnsi="Times New Roman" w:cs="Times New Roman"/>
          <w:b/>
          <w:bCs/>
          <w:sz w:val="24"/>
          <w:szCs w:val="24"/>
        </w:rPr>
        <w:t>udżetu i Majątku Prokuratury</w:t>
      </w:r>
      <w:r w:rsidR="00D76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3035D7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BDE33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7777777" w:rsidR="00C531E9" w:rsidRPr="00664805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4805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664805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4805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664805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84D0E01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</w:t>
      </w:r>
      <w:r w:rsidR="0030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1</w:t>
      </w:r>
    </w:p>
    <w:p w14:paraId="5FD3715D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664805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664805" w:rsidRDefault="00C531E9" w:rsidP="00F8117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1C11A742" w14:textId="27C4AB2D" w:rsidR="003035D7" w:rsidRPr="00110F7A" w:rsidRDefault="00AE382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gromadzenie, przetwarzanie i analizowanie danych dotyczących działalności jednostek organizacyjnych prokuratury w zakresie właściwości Wydziału Budżetu</w:t>
      </w:r>
      <w:r w:rsidR="003035D7" w:rsidRPr="00110F7A">
        <w:rPr>
          <w:rFonts w:ascii="Times New Roman" w:hAnsi="Times New Roman"/>
          <w:sz w:val="24"/>
          <w:szCs w:val="24"/>
        </w:rPr>
        <w:t>;</w:t>
      </w:r>
    </w:p>
    <w:p w14:paraId="024C46CD" w14:textId="13ED9D6F" w:rsidR="00627BD1" w:rsidRDefault="00AE3827" w:rsidP="00AE382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analizowanie wykonania planów finansowych jednostek organizacyjnych prokuratury na podstawie sprawozdań budżetowych</w:t>
      </w:r>
      <w:r w:rsidR="00627BD1">
        <w:rPr>
          <w:rFonts w:ascii="Times New Roman" w:hAnsi="Times New Roman" w:cs="Times New Roman"/>
          <w:sz w:val="24"/>
          <w:szCs w:val="24"/>
        </w:rPr>
        <w:t>;</w:t>
      </w:r>
    </w:p>
    <w:p w14:paraId="7CA6F6FA" w14:textId="30963509" w:rsidR="003035D7" w:rsidRPr="00110F7A" w:rsidRDefault="00AE382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okresowych ocen wykonania dochodów i wydatków przez jednostki organizacyjne prokuratury</w:t>
      </w:r>
      <w:r w:rsidR="003035D7" w:rsidRPr="00110F7A">
        <w:rPr>
          <w:rFonts w:ascii="Times New Roman" w:hAnsi="Times New Roman"/>
          <w:sz w:val="24"/>
          <w:szCs w:val="24"/>
        </w:rPr>
        <w:t>;</w:t>
      </w:r>
    </w:p>
    <w:p w14:paraId="2C5DBFBF" w14:textId="4B0DC233" w:rsidR="003035D7" w:rsidRPr="00110F7A" w:rsidRDefault="003035D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110F7A">
        <w:rPr>
          <w:rFonts w:ascii="Times New Roman" w:hAnsi="Times New Roman"/>
          <w:sz w:val="24"/>
          <w:szCs w:val="24"/>
        </w:rPr>
        <w:t>p</w:t>
      </w:r>
      <w:r w:rsidR="00AE3827">
        <w:rPr>
          <w:rFonts w:ascii="Times New Roman" w:hAnsi="Times New Roman"/>
          <w:sz w:val="24"/>
          <w:szCs w:val="24"/>
        </w:rPr>
        <w:t>rzygotowywanie informacji z wykonania budżetu w zakresie części budżetu państwa odpowiadającej prokuraturze i podległych jednostek organizacyjnych</w:t>
      </w:r>
      <w:r w:rsidRPr="00110F7A">
        <w:rPr>
          <w:rFonts w:ascii="Times New Roman" w:hAnsi="Times New Roman"/>
          <w:sz w:val="24"/>
          <w:szCs w:val="24"/>
        </w:rPr>
        <w:t>;</w:t>
      </w:r>
    </w:p>
    <w:p w14:paraId="2391BDA8" w14:textId="49142A76" w:rsidR="003035D7" w:rsidRPr="00110F7A" w:rsidRDefault="00AE3827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analizy w zakresie skutków finansowych projektowanych przez komórki organizacyjne aktów normatywnych</w:t>
      </w:r>
      <w:r w:rsidR="003035D7" w:rsidRPr="00110F7A">
        <w:rPr>
          <w:rFonts w:ascii="Times New Roman" w:hAnsi="Times New Roman"/>
          <w:sz w:val="24"/>
          <w:szCs w:val="24"/>
        </w:rPr>
        <w:t>;</w:t>
      </w:r>
    </w:p>
    <w:p w14:paraId="2925A382" w14:textId="3F333851" w:rsidR="003035D7" w:rsidRDefault="001550E1" w:rsidP="003035D7">
      <w:pPr>
        <w:pStyle w:val="Akapitzlist"/>
        <w:numPr>
          <w:ilvl w:val="0"/>
          <w:numId w:val="25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raportów i prezentacji związanych z działalnością finansową jednostek organizacyjnych prokuratur</w:t>
      </w:r>
      <w:r w:rsidR="00692604">
        <w:rPr>
          <w:rFonts w:ascii="Times New Roman" w:hAnsi="Times New Roman"/>
          <w:sz w:val="24"/>
          <w:szCs w:val="24"/>
        </w:rPr>
        <w:t>y.</w:t>
      </w:r>
    </w:p>
    <w:p w14:paraId="5975E244" w14:textId="77777777" w:rsidR="00692604" w:rsidRPr="00110F7A" w:rsidRDefault="00692604" w:rsidP="00692604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4571E8" w14:textId="144AF9DD" w:rsidR="00F0513E" w:rsidRPr="008E7D68" w:rsidRDefault="00134056" w:rsidP="00692604">
      <w:pPr>
        <w:spacing w:after="360" w:line="276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191E12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wyższe na poziomie studiów drugiego stopnia – preferowane </w:t>
      </w:r>
      <w:r w:rsidR="002826D6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ekonomiczne </w:t>
      </w:r>
      <w:r w:rsidR="00F0513E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2826D6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F0513E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</w:t>
      </w:r>
      <w:r w:rsidR="002826D6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513E" w:rsidRPr="008E7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B8488A" w14:textId="3B6CE49D" w:rsidR="00134056" w:rsidRPr="00664805" w:rsidRDefault="00134056" w:rsidP="003C3C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B106E1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4561EA83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lub przestępstwo skarbowe;</w:t>
      </w:r>
    </w:p>
    <w:p w14:paraId="586E7855" w14:textId="0122BFA8" w:rsidR="00BC7548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kandydatowi nie może być prowadzone postępowanie o przestępstwo ścigane z oskarżenia publicznego lub przestępstwo skarbowe;</w:t>
      </w:r>
    </w:p>
    <w:p w14:paraId="22D26AE3" w14:textId="67FDD514" w:rsidR="007B130F" w:rsidRDefault="00D35038" w:rsidP="007B130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</w:t>
      </w:r>
      <w:r w:rsidR="00692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lat pracy na stanowisku specjalisty w zakresie wykonania budżetu </w:t>
      </w:r>
      <w:r w:rsidR="004F16F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2604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aństwa</w:t>
      </w:r>
      <w:r w:rsidR="007B13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1F3F76" w14:textId="7DBE4C53" w:rsidR="007B130F" w:rsidRPr="00191E12" w:rsidRDefault="00D35038" w:rsidP="00191E1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znajomość </w:t>
      </w:r>
      <w:r w:rsidR="00191E1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stawy o finansach publicznych, </w:t>
      </w:r>
      <w:r w:rsidR="00191E1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stawy o rachunkowości,</w:t>
      </w:r>
      <w:r w:rsidR="0098173C">
        <w:rPr>
          <w:rFonts w:ascii="Times New Roman" w:hAnsi="Times New Roman"/>
          <w:sz w:val="24"/>
          <w:szCs w:val="24"/>
        </w:rPr>
        <w:t xml:space="preserve"> </w:t>
      </w:r>
      <w:r w:rsidR="00191E12">
        <w:rPr>
          <w:rFonts w:ascii="Times New Roman" w:hAnsi="Times New Roman"/>
          <w:sz w:val="24"/>
          <w:szCs w:val="24"/>
        </w:rPr>
        <w:t>u</w:t>
      </w:r>
      <w:r w:rsidR="0098173C">
        <w:rPr>
          <w:rFonts w:ascii="Times New Roman" w:hAnsi="Times New Roman"/>
          <w:sz w:val="24"/>
          <w:szCs w:val="24"/>
        </w:rPr>
        <w:t xml:space="preserve">stawy </w:t>
      </w:r>
      <w:r w:rsidR="00191E12">
        <w:rPr>
          <w:rFonts w:ascii="Times New Roman" w:hAnsi="Times New Roman"/>
          <w:sz w:val="24"/>
          <w:szCs w:val="24"/>
        </w:rPr>
        <w:br/>
      </w:r>
      <w:r w:rsidR="0098173C">
        <w:rPr>
          <w:rFonts w:ascii="Times New Roman" w:hAnsi="Times New Roman"/>
          <w:sz w:val="24"/>
          <w:szCs w:val="24"/>
        </w:rPr>
        <w:t>o odpowiedzialności za naruszenie dyscypliny finansów publicznych</w:t>
      </w:r>
      <w:r w:rsidR="00191E12">
        <w:rPr>
          <w:rFonts w:ascii="Times New Roman" w:hAnsi="Times New Roman"/>
          <w:sz w:val="24"/>
          <w:szCs w:val="24"/>
        </w:rPr>
        <w:t>,</w:t>
      </w:r>
      <w:r w:rsidR="0098173C">
        <w:rPr>
          <w:rFonts w:ascii="Times New Roman" w:hAnsi="Times New Roman"/>
          <w:sz w:val="24"/>
          <w:szCs w:val="24"/>
        </w:rPr>
        <w:t xml:space="preserve"> </w:t>
      </w:r>
      <w:r w:rsidR="00191E12">
        <w:rPr>
          <w:rFonts w:ascii="Times New Roman" w:hAnsi="Times New Roman"/>
          <w:sz w:val="24"/>
          <w:szCs w:val="24"/>
        </w:rPr>
        <w:t xml:space="preserve">ustawy </w:t>
      </w:r>
      <w:r w:rsidR="00191E12">
        <w:rPr>
          <w:rFonts w:ascii="Times New Roman" w:hAnsi="Times New Roman"/>
          <w:sz w:val="24"/>
          <w:szCs w:val="24"/>
        </w:rPr>
        <w:br/>
        <w:t xml:space="preserve">o prokuraturze </w:t>
      </w:r>
      <w:r w:rsidR="0098173C">
        <w:rPr>
          <w:rFonts w:ascii="Times New Roman" w:hAnsi="Times New Roman"/>
          <w:sz w:val="24"/>
          <w:szCs w:val="24"/>
        </w:rPr>
        <w:t xml:space="preserve">oraz aktów wykonawczych wydanych na podstawie tych ustaw, </w:t>
      </w:r>
      <w:r w:rsidR="00191E12">
        <w:rPr>
          <w:rFonts w:ascii="Times New Roman" w:hAnsi="Times New Roman"/>
          <w:sz w:val="24"/>
          <w:szCs w:val="24"/>
        </w:rPr>
        <w:br/>
      </w:r>
      <w:r w:rsidR="0098173C" w:rsidRPr="00191E12">
        <w:rPr>
          <w:rFonts w:ascii="Times New Roman" w:hAnsi="Times New Roman"/>
          <w:sz w:val="24"/>
          <w:szCs w:val="24"/>
        </w:rPr>
        <w:t>a stosowanych w państwowych jednostkach budżetowych;</w:t>
      </w:r>
    </w:p>
    <w:p w14:paraId="6AF3700F" w14:textId="4D3C1B27" w:rsidR="006779C8" w:rsidRDefault="0098173C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Informatycznego Systemu Obsługi Budżetu Państwa Trezor 3.0</w:t>
      </w:r>
      <w:r w:rsidR="006779C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8ECA29" w14:textId="6B53BDEE" w:rsidR="007B130F" w:rsidRDefault="00D55FC1" w:rsidP="007B130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sprawnej obsługi komputera, w tym biegła znajomość pakietu MS Office, w szczególności programu</w:t>
      </w:r>
      <w:r w:rsidR="007B1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MS </w:t>
      </w:r>
      <w:r w:rsidR="007B130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Excel</w:t>
      </w:r>
      <w:r w:rsidR="006926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D69B92" w14:textId="2B3B71FA" w:rsidR="00232E0D" w:rsidRPr="00664805" w:rsidRDefault="00232E0D" w:rsidP="00232E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76F59" w14:textId="00BA498D" w:rsidR="00232E0D" w:rsidRPr="00664805" w:rsidRDefault="00232E0D" w:rsidP="00232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A789EA" w14:textId="45D22831" w:rsidR="00232E0D" w:rsidRPr="003C3C6F" w:rsidRDefault="003C3C6F" w:rsidP="003C3C6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3C6F">
        <w:rPr>
          <w:rFonts w:ascii="Times New Roman" w:hAnsi="Times New Roman" w:cs="Times New Roman"/>
          <w:sz w:val="24"/>
          <w:szCs w:val="24"/>
          <w:lang w:eastAsia="pl-PL"/>
        </w:rPr>
        <w:t>znajomość obsługi programów finansowo-księgowych</w:t>
      </w:r>
      <w:r w:rsidR="00232E0D" w:rsidRPr="003C3C6F">
        <w:rPr>
          <w:rFonts w:ascii="Times New Roman" w:hAnsi="Times New Roman" w:cs="Times New Roman"/>
          <w:sz w:val="24"/>
          <w:szCs w:val="24"/>
        </w:rPr>
        <w:t>;</w:t>
      </w:r>
    </w:p>
    <w:p w14:paraId="402E9573" w14:textId="77777777" w:rsidR="003C3C6F" w:rsidRPr="003C3C6F" w:rsidRDefault="003C3C6F" w:rsidP="003C3C6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3C6F">
        <w:rPr>
          <w:rFonts w:ascii="Times New Roman" w:hAnsi="Times New Roman" w:cs="Times New Roman"/>
          <w:sz w:val="24"/>
          <w:szCs w:val="24"/>
          <w:lang w:eastAsia="pl-PL"/>
        </w:rPr>
        <w:t>znajomość Systemu Bankowości Elektronicznej NBE;</w:t>
      </w:r>
    </w:p>
    <w:p w14:paraId="05316FE4" w14:textId="7C29E8BE" w:rsidR="00036D6B" w:rsidRDefault="003C3C6F" w:rsidP="003C3C6F">
      <w:pPr>
        <w:pStyle w:val="Akapitzlist"/>
        <w:numPr>
          <w:ilvl w:val="0"/>
          <w:numId w:val="21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</w:t>
      </w:r>
      <w:r w:rsidR="00692604">
        <w:rPr>
          <w:rFonts w:ascii="Times New Roman" w:hAnsi="Times New Roman" w:cs="Times New Roman"/>
          <w:sz w:val="24"/>
          <w:szCs w:val="24"/>
        </w:rPr>
        <w:t>;</w:t>
      </w:r>
    </w:p>
    <w:p w14:paraId="25AD86DB" w14:textId="77777777" w:rsidR="00692604" w:rsidRDefault="00692604" w:rsidP="0069260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sprawnej organizacji pracy i samodzielnego rozwiazywania problemów;</w:t>
      </w:r>
    </w:p>
    <w:p w14:paraId="0D1B5581" w14:textId="77777777" w:rsidR="00692604" w:rsidRDefault="00692604" w:rsidP="0069260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analitycznego myślenia;</w:t>
      </w:r>
    </w:p>
    <w:p w14:paraId="6CABF673" w14:textId="77777777" w:rsidR="00692604" w:rsidRDefault="00692604" w:rsidP="0069260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hierarchizowania zadań;</w:t>
      </w:r>
    </w:p>
    <w:p w14:paraId="1C1A89A6" w14:textId="77777777" w:rsidR="00692604" w:rsidRDefault="00692604" w:rsidP="0069260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zespole;</w:t>
      </w:r>
    </w:p>
    <w:p w14:paraId="6ED2BD1A" w14:textId="68557186" w:rsidR="00692604" w:rsidRDefault="00692604" w:rsidP="0069260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odpowiedzialność, rzetelność, systematyczność i dokładność.</w:t>
      </w:r>
    </w:p>
    <w:p w14:paraId="30F1216F" w14:textId="77777777" w:rsidR="00692604" w:rsidRPr="00692604" w:rsidRDefault="00692604" w:rsidP="0069260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EAAF5" w14:textId="77777777" w:rsidR="00134056" w:rsidRPr="00664805" w:rsidRDefault="00134056" w:rsidP="003C3C6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5B4B1CB0" w14:textId="60BE3984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B9860D4" w14:textId="1D5E3665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4FC79D80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37F21456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przeciwko niemu nie jest prowadzone postępowanie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5D03031A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579AF0CF" w14:textId="0F6F6B62" w:rsidR="00F8117F" w:rsidRPr="008D56B4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6E151268" w14:textId="4B6CA2D1" w:rsidR="00F8117F" w:rsidRPr="007B130F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31218D88" w14:textId="066F1AC0" w:rsidR="007B130F" w:rsidRPr="00DD0604" w:rsidRDefault="007B130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doświadczenie zawodowe w wymaganym zakresie</w:t>
      </w:r>
      <w:r w:rsidR="00F62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(świadectwa pracy, opisy stanowisk, zakresy czynności, zaświadczenia i inne dokumenty potwierdzające wymagany w ogłoszeniu okres i obszar doświadczenia zawodowego)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F7F825" w14:textId="34F0C084" w:rsidR="00DD0604" w:rsidRPr="00664805" w:rsidRDefault="00DD0604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Hlk19431464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lub oświadczenie kandydata potwierdzające znajomość Systemu Obsługi Budżetu Państwa Trezor 3.0;</w:t>
      </w:r>
    </w:p>
    <w:bookmarkEnd w:id="0"/>
    <w:p w14:paraId="39701E7C" w14:textId="24FFBB42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 w:rsidR="00664805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AD395E" w14:textId="430A6E12" w:rsidR="00664805" w:rsidRPr="00664805" w:rsidRDefault="00664805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1" w:name="_Hlk194314667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bookmarkEnd w:id="1"/>
    <w:p w14:paraId="2817566C" w14:textId="77777777" w:rsidR="00134056" w:rsidRPr="00664805" w:rsidRDefault="00134056" w:rsidP="00F8117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1A05400C" w14:textId="77777777" w:rsidR="00F8117F" w:rsidRPr="00664805" w:rsidRDefault="00F8117F" w:rsidP="008966E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kopia dokumentu potwierdzającego niepełnosprawność – w przypadku kandydatów, zamierzających skorzystać z pierwszeństwa w zatrudnieniu w przypadku, gdy znajdą się w gronie najlepszych kandydatów.</w:t>
      </w:r>
    </w:p>
    <w:p w14:paraId="2F16D078" w14:textId="77777777" w:rsidR="00664805" w:rsidRPr="00664805" w:rsidRDefault="00664805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664805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informacje: </w:t>
      </w:r>
    </w:p>
    <w:p w14:paraId="4C671A5E" w14:textId="4F52B3D6" w:rsidR="00134056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 w:rsidR="00D55F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niepełnosprawnością; </w:t>
      </w:r>
    </w:p>
    <w:p w14:paraId="32C9EE89" w14:textId="1DF0B57E" w:rsidR="00D55FC1" w:rsidRPr="00664805" w:rsidRDefault="00D55FC1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dodatkowego wynagrodzenia rocznego zgodnie z obowiązującymi przepisami;</w:t>
      </w:r>
    </w:p>
    <w:p w14:paraId="2A6B72EC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1C675E45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pakietu socjalnego (m. in. możliwość ubiegania się</w:t>
      </w:r>
      <w:r w:rsidR="00DD0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0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wypoczynku dla pracownika i jego dzieci, możliwość</w:t>
      </w:r>
      <w:r w:rsidR="00DD0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karty sportowej);</w:t>
      </w:r>
    </w:p>
    <w:p w14:paraId="5268C0CF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664805" w:rsidRDefault="00134056" w:rsidP="008306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023B1" w14:textId="662A9C3A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Dokumenty należy przesłać drogą pocztową (lub złożyć bezpośrednio w Kancelarii </w:t>
      </w:r>
      <w:r w:rsidR="0085413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Prokuraturze Krajowej) </w:t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w terminie</w:t>
      </w:r>
      <w:r w:rsidR="004F25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do dnia 28 maja 2025 </w:t>
      </w:r>
      <w:proofErr w:type="spellStart"/>
      <w:r w:rsidR="004F254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r.</w:t>
      </w:r>
      <w:r w:rsidR="00FC787F" w:rsidRPr="00F33B9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>do</w:t>
      </w:r>
      <w:proofErr w:type="spellEnd"/>
      <w:r w:rsidR="00FC787F" w:rsidRPr="00F33B9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 xml:space="preserve"> dnia 31 marca 2025 r.</w:t>
      </w:r>
      <w:r w:rsidRPr="00F33B9E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 xml:space="preserve"> </w:t>
      </w:r>
      <w:r w:rsidRPr="003035D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 xml:space="preserve">dnia </w:t>
      </w:r>
      <w:r w:rsidR="00BA1102" w:rsidRPr="003035D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pl-PL"/>
        </w:rPr>
        <w:t>14 lutego 25 r.</w:t>
      </w:r>
    </w:p>
    <w:p w14:paraId="65A5E8D5" w14:textId="77777777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 adres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6707236A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4194AE91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02 - 676 Warszawa</w:t>
      </w:r>
    </w:p>
    <w:p w14:paraId="7FF9D168" w14:textId="62ADBA5B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kopercie: konkurs sygn.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F33B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3035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staż urzędniczy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="00F33B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głównego specjalisty ds. raportowania wykonania budżetu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F2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Biurze</w:t>
      </w:r>
      <w:r w:rsidR="00F33B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Budżetu i Majątku Prokuratury</w:t>
      </w:r>
      <w:r w:rsidR="002F2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</w:t>
      </w:r>
      <w:r w:rsidR="007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Krajowej.</w:t>
      </w:r>
    </w:p>
    <w:p w14:paraId="2DE36FB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7256B200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(22) 12 51 9</w:t>
      </w:r>
      <w:r w:rsidR="00FB6D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Administratorem, w rozumieniu art. 4 pkt 7 RODO, danych osobowych jest Prokuratura Krajowa z siedzibą przy ul. Postępu 3, 02 – 676 Warszawa tel. 22 12 51 471, e mail. biuro.podawcze@prokuratura.gov.pl.</w:t>
      </w:r>
    </w:p>
    <w:p w14:paraId="01B54DF1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iod@prokuratura.gov.pl.</w:t>
      </w:r>
    </w:p>
    <w:p w14:paraId="237BC828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1D0C87E5" w14:textId="6F0376A1" w:rsidR="0066740F" w:rsidRPr="00664805" w:rsidRDefault="00134056" w:rsidP="006648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664805" w:rsidSect="00F301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46"/>
    <w:multiLevelType w:val="multilevel"/>
    <w:tmpl w:val="B32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7D1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281"/>
    <w:multiLevelType w:val="hybridMultilevel"/>
    <w:tmpl w:val="EE68C8B8"/>
    <w:lvl w:ilvl="0" w:tplc="9F762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859A8"/>
    <w:multiLevelType w:val="hybridMultilevel"/>
    <w:tmpl w:val="BC72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17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B932E9C"/>
    <w:multiLevelType w:val="hybridMultilevel"/>
    <w:tmpl w:val="9FE2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ED4FF8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1AC5E09"/>
    <w:multiLevelType w:val="hybridMultilevel"/>
    <w:tmpl w:val="8BEA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F2E52"/>
    <w:multiLevelType w:val="hybridMultilevel"/>
    <w:tmpl w:val="8F54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1E76E92"/>
    <w:multiLevelType w:val="hybridMultilevel"/>
    <w:tmpl w:val="0BAC3F2C"/>
    <w:lvl w:ilvl="0" w:tplc="3954A1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3325F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D1159D4"/>
    <w:multiLevelType w:val="multilevel"/>
    <w:tmpl w:val="EA8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24"/>
  </w:num>
  <w:num w:numId="5">
    <w:abstractNumId w:val="23"/>
  </w:num>
  <w:num w:numId="6">
    <w:abstractNumId w:val="19"/>
  </w:num>
  <w:num w:numId="7">
    <w:abstractNumId w:val="10"/>
  </w:num>
  <w:num w:numId="8">
    <w:abstractNumId w:val="16"/>
  </w:num>
  <w:num w:numId="9">
    <w:abstractNumId w:val="2"/>
  </w:num>
  <w:num w:numId="10">
    <w:abstractNumId w:val="9"/>
  </w:num>
  <w:num w:numId="11">
    <w:abstractNumId w:val="6"/>
  </w:num>
  <w:num w:numId="12">
    <w:abstractNumId w:val="15"/>
  </w:num>
  <w:num w:numId="13">
    <w:abstractNumId w:val="25"/>
  </w:num>
  <w:num w:numId="14">
    <w:abstractNumId w:val="3"/>
  </w:num>
  <w:num w:numId="15">
    <w:abstractNumId w:val="26"/>
  </w:num>
  <w:num w:numId="16">
    <w:abstractNumId w:val="7"/>
  </w:num>
  <w:num w:numId="17">
    <w:abstractNumId w:val="12"/>
  </w:num>
  <w:num w:numId="18">
    <w:abstractNumId w:val="0"/>
  </w:num>
  <w:num w:numId="19">
    <w:abstractNumId w:val="22"/>
  </w:num>
  <w:num w:numId="20">
    <w:abstractNumId w:val="14"/>
  </w:num>
  <w:num w:numId="21">
    <w:abstractNumId w:val="1"/>
  </w:num>
  <w:num w:numId="22">
    <w:abstractNumId w:val="8"/>
  </w:num>
  <w:num w:numId="23">
    <w:abstractNumId w:val="18"/>
  </w:num>
  <w:num w:numId="24">
    <w:abstractNumId w:val="17"/>
  </w:num>
  <w:num w:numId="25">
    <w:abstractNumId w:val="20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36D6B"/>
    <w:rsid w:val="000468E5"/>
    <w:rsid w:val="000F5A68"/>
    <w:rsid w:val="001276CE"/>
    <w:rsid w:val="00134056"/>
    <w:rsid w:val="00142E28"/>
    <w:rsid w:val="001550E1"/>
    <w:rsid w:val="00170AB2"/>
    <w:rsid w:val="00171795"/>
    <w:rsid w:val="00191E12"/>
    <w:rsid w:val="001F2DF6"/>
    <w:rsid w:val="00214157"/>
    <w:rsid w:val="002325E7"/>
    <w:rsid w:val="00232E0D"/>
    <w:rsid w:val="00261D24"/>
    <w:rsid w:val="002735A7"/>
    <w:rsid w:val="002826D6"/>
    <w:rsid w:val="002E246E"/>
    <w:rsid w:val="002F2D57"/>
    <w:rsid w:val="003035D7"/>
    <w:rsid w:val="00393A8B"/>
    <w:rsid w:val="003C3C6F"/>
    <w:rsid w:val="003C59ED"/>
    <w:rsid w:val="00440B78"/>
    <w:rsid w:val="00447150"/>
    <w:rsid w:val="00477D52"/>
    <w:rsid w:val="004804AB"/>
    <w:rsid w:val="004F16FB"/>
    <w:rsid w:val="004F2541"/>
    <w:rsid w:val="00513534"/>
    <w:rsid w:val="00553A47"/>
    <w:rsid w:val="00555A1C"/>
    <w:rsid w:val="005B167B"/>
    <w:rsid w:val="005D1F74"/>
    <w:rsid w:val="005E4A0D"/>
    <w:rsid w:val="005F3340"/>
    <w:rsid w:val="006040DD"/>
    <w:rsid w:val="0061061B"/>
    <w:rsid w:val="00621AA0"/>
    <w:rsid w:val="00625DBD"/>
    <w:rsid w:val="00627BD1"/>
    <w:rsid w:val="00660515"/>
    <w:rsid w:val="00664805"/>
    <w:rsid w:val="0066740F"/>
    <w:rsid w:val="006779C8"/>
    <w:rsid w:val="00692604"/>
    <w:rsid w:val="006B61B7"/>
    <w:rsid w:val="00756676"/>
    <w:rsid w:val="00793C92"/>
    <w:rsid w:val="007A5E57"/>
    <w:rsid w:val="007B130F"/>
    <w:rsid w:val="007C3FF1"/>
    <w:rsid w:val="007D1F5F"/>
    <w:rsid w:val="0083063F"/>
    <w:rsid w:val="0085413D"/>
    <w:rsid w:val="008966E0"/>
    <w:rsid w:val="008D206F"/>
    <w:rsid w:val="008D56B4"/>
    <w:rsid w:val="008E7D68"/>
    <w:rsid w:val="00961BF3"/>
    <w:rsid w:val="0098173C"/>
    <w:rsid w:val="009C445B"/>
    <w:rsid w:val="009E4D4B"/>
    <w:rsid w:val="00A00D41"/>
    <w:rsid w:val="00A0383A"/>
    <w:rsid w:val="00A74969"/>
    <w:rsid w:val="00A8359E"/>
    <w:rsid w:val="00AD778E"/>
    <w:rsid w:val="00AE3827"/>
    <w:rsid w:val="00B00730"/>
    <w:rsid w:val="00B05682"/>
    <w:rsid w:val="00B82DFA"/>
    <w:rsid w:val="00BA1102"/>
    <w:rsid w:val="00BC7548"/>
    <w:rsid w:val="00BF3D2C"/>
    <w:rsid w:val="00BF3F43"/>
    <w:rsid w:val="00C10D44"/>
    <w:rsid w:val="00C531E9"/>
    <w:rsid w:val="00C7103E"/>
    <w:rsid w:val="00CE3C78"/>
    <w:rsid w:val="00CF7FEB"/>
    <w:rsid w:val="00D35038"/>
    <w:rsid w:val="00D55FC1"/>
    <w:rsid w:val="00D71AFF"/>
    <w:rsid w:val="00D74F4D"/>
    <w:rsid w:val="00D76F07"/>
    <w:rsid w:val="00DC5E9F"/>
    <w:rsid w:val="00DD0604"/>
    <w:rsid w:val="00E20D12"/>
    <w:rsid w:val="00E25914"/>
    <w:rsid w:val="00E84866"/>
    <w:rsid w:val="00E947E0"/>
    <w:rsid w:val="00EF3B0A"/>
    <w:rsid w:val="00EF6633"/>
    <w:rsid w:val="00F0513E"/>
    <w:rsid w:val="00F16A48"/>
    <w:rsid w:val="00F3015A"/>
    <w:rsid w:val="00F33B9E"/>
    <w:rsid w:val="00F601D5"/>
    <w:rsid w:val="00F62DCB"/>
    <w:rsid w:val="00F8117F"/>
    <w:rsid w:val="00F86CCB"/>
    <w:rsid w:val="00FB6DAF"/>
    <w:rsid w:val="00F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Cichoń Robert (Prokuratura Krajowa)</cp:lastModifiedBy>
  <cp:revision>7</cp:revision>
  <cp:lastPrinted>2025-04-28T08:35:00Z</cp:lastPrinted>
  <dcterms:created xsi:type="dcterms:W3CDTF">2025-04-07T09:25:00Z</dcterms:created>
  <dcterms:modified xsi:type="dcterms:W3CDTF">2025-05-12T07:02:00Z</dcterms:modified>
</cp:coreProperties>
</file>