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8FDA" w14:textId="77777777" w:rsidR="000827AC" w:rsidRDefault="000827AC">
      <w:pPr>
        <w:pStyle w:val="Default"/>
        <w:spacing w:after="360"/>
        <w:jc w:val="center"/>
        <w:rPr>
          <w:b/>
          <w:iCs/>
          <w:color w:val="00000A"/>
          <w:sz w:val="40"/>
          <w:szCs w:val="40"/>
        </w:rPr>
      </w:pPr>
    </w:p>
    <w:p w14:paraId="153A65D4" w14:textId="77777777" w:rsidR="000827AC" w:rsidRDefault="000827AC">
      <w:pPr>
        <w:pStyle w:val="Default"/>
        <w:spacing w:after="360"/>
        <w:jc w:val="center"/>
        <w:rPr>
          <w:b/>
          <w:iCs/>
          <w:color w:val="00000A"/>
          <w:sz w:val="40"/>
          <w:szCs w:val="40"/>
        </w:rPr>
      </w:pPr>
    </w:p>
    <w:p w14:paraId="7C61425D" w14:textId="77777777" w:rsidR="000827AC" w:rsidRDefault="000827AC">
      <w:pPr>
        <w:pStyle w:val="Default"/>
        <w:spacing w:after="360"/>
        <w:jc w:val="center"/>
        <w:rPr>
          <w:b/>
          <w:iCs/>
          <w:color w:val="00000A"/>
          <w:sz w:val="40"/>
          <w:szCs w:val="40"/>
        </w:rPr>
      </w:pPr>
    </w:p>
    <w:p w14:paraId="3A3BED83" w14:textId="77777777" w:rsidR="000827AC" w:rsidRDefault="000827AC">
      <w:pPr>
        <w:pStyle w:val="Default"/>
        <w:spacing w:after="360"/>
        <w:jc w:val="center"/>
        <w:rPr>
          <w:b/>
          <w:iCs/>
          <w:color w:val="00000A"/>
          <w:sz w:val="40"/>
          <w:szCs w:val="40"/>
        </w:rPr>
      </w:pPr>
    </w:p>
    <w:p w14:paraId="28137AA8" w14:textId="77777777" w:rsidR="000827AC" w:rsidRDefault="000827AC">
      <w:pPr>
        <w:pStyle w:val="Default"/>
        <w:spacing w:after="360"/>
        <w:jc w:val="center"/>
        <w:rPr>
          <w:b/>
          <w:iCs/>
          <w:color w:val="00000A"/>
          <w:sz w:val="40"/>
          <w:szCs w:val="40"/>
        </w:rPr>
      </w:pPr>
    </w:p>
    <w:p w14:paraId="0E553E20" w14:textId="77777777" w:rsidR="000827AC" w:rsidRDefault="00FB3A57">
      <w:pPr>
        <w:pStyle w:val="Bezodstpw"/>
        <w:spacing w:before="240" w:after="160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ZASADY </w:t>
      </w:r>
    </w:p>
    <w:p w14:paraId="773D02DA" w14:textId="77777777" w:rsidR="000827AC" w:rsidRDefault="00FB3A57">
      <w:pPr>
        <w:pStyle w:val="Bezodstpw"/>
        <w:spacing w:before="240" w:after="160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UBIEGANIA SIĘ O ŚRODKI FUNDUSZU PRACY </w:t>
      </w:r>
    </w:p>
    <w:p w14:paraId="7AA34BFE" w14:textId="77777777" w:rsidR="000827AC" w:rsidRDefault="00FB3A57">
      <w:pPr>
        <w:pStyle w:val="Bezodstpw"/>
        <w:spacing w:before="240" w:after="160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>NA UZYSKANIE POŻYCZKI DLA MIKROPRZEDSIĘBIORCY</w:t>
      </w:r>
    </w:p>
    <w:p w14:paraId="65A75791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5FD73F19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5F9C91B9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148F58C6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5A4D735A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684F3236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41463EBF" w14:textId="77777777" w:rsidR="000827AC" w:rsidRDefault="000827AC">
      <w:pPr>
        <w:spacing w:after="360"/>
        <w:rPr>
          <w:b/>
          <w:bCs/>
          <w:sz w:val="40"/>
          <w:szCs w:val="40"/>
        </w:rPr>
      </w:pPr>
    </w:p>
    <w:p w14:paraId="3EE20C43" w14:textId="77777777" w:rsidR="000827AC" w:rsidRDefault="000827AC">
      <w:pPr>
        <w:spacing w:after="360"/>
        <w:jc w:val="center"/>
        <w:rPr>
          <w:b/>
          <w:bCs/>
          <w:sz w:val="28"/>
          <w:szCs w:val="28"/>
        </w:rPr>
      </w:pPr>
    </w:p>
    <w:p w14:paraId="00FD4F3E" w14:textId="77777777" w:rsidR="000827AC" w:rsidRDefault="00FB3A57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Warszawa,   marzec 2020 r.</w:t>
      </w:r>
    </w:p>
    <w:p w14:paraId="10D5BC64" w14:textId="77777777" w:rsidR="000827AC" w:rsidRDefault="000827AC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p w14:paraId="72A90B03" w14:textId="77777777" w:rsidR="000827AC" w:rsidRDefault="000827AC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p w14:paraId="5A1870C1" w14:textId="77777777" w:rsidR="000827AC" w:rsidRDefault="00FB3A57">
      <w:pPr>
        <w:pStyle w:val="Bezodstpw"/>
        <w:numPr>
          <w:ilvl w:val="0"/>
          <w:numId w:val="1"/>
        </w:numPr>
        <w:ind w:left="426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SŁOWNIK POJĘĆ UŻYTYCH W ZASADACH: </w:t>
      </w:r>
    </w:p>
    <w:p w14:paraId="76AA8BAE" w14:textId="77777777" w:rsidR="000827AC" w:rsidRDefault="000827AC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265"/>
        <w:gridCol w:w="6659"/>
      </w:tblGrid>
      <w:tr w:rsidR="000827AC" w14:paraId="3837042B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D7DD0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FP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41BF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color w:val="00000A"/>
                <w:sz w:val="22"/>
                <w:szCs w:val="22"/>
              </w:rPr>
              <w:t>oznacza to Fundusz Pracy;</w:t>
            </w:r>
          </w:p>
        </w:tc>
      </w:tr>
      <w:tr w:rsidR="000827AC" w14:paraId="679479DD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BFE9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mikroprzedsiębiorcA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A22C4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</w:t>
            </w:r>
            <w:proofErr w:type="spellStart"/>
            <w:r>
              <w:rPr>
                <w:color w:val="00000A"/>
                <w:sz w:val="22"/>
                <w:szCs w:val="22"/>
              </w:rPr>
              <w:t>mikroprzedsiębiorcę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o którym mowa w art. 7 ust. 1 pkt 1 – Prawo przedsiębiorców (zgodnie z tym art. </w:t>
            </w:r>
            <w:proofErr w:type="spellStart"/>
            <w:r>
              <w:rPr>
                <w:color w:val="00000A"/>
                <w:sz w:val="22"/>
                <w:szCs w:val="22"/>
              </w:rPr>
              <w:t>mikroprzedsiębiorca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</w:t>
            </w:r>
            <w:r>
              <w:t xml:space="preserve">koniec jednego z tych lat nie przekroczyły równowartości w złotych 2 milionów euro), </w:t>
            </w:r>
            <w:r>
              <w:rPr>
                <w:color w:val="00000A"/>
                <w:sz w:val="22"/>
                <w:szCs w:val="22"/>
              </w:rPr>
              <w:t xml:space="preserve">który prowadził działalność gospodarczą przed dniem 1 marca 2020 r., </w:t>
            </w:r>
          </w:p>
        </w:tc>
      </w:tr>
      <w:tr w:rsidR="000827AC" w14:paraId="50DC6EAF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0A1F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pożyczka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2440" w14:textId="4A023E7A" w:rsidR="000827AC" w:rsidRDefault="00FB3A57" w:rsidP="0068573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oznacza to pożyczkę</w:t>
            </w: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dla </w:t>
            </w:r>
            <w:proofErr w:type="spellStart"/>
            <w:r>
              <w:rPr>
                <w:color w:val="00000A"/>
                <w:sz w:val="22"/>
                <w:szCs w:val="22"/>
              </w:rPr>
              <w:t>mikroprzedsiębiorcy</w:t>
            </w:r>
            <w:proofErr w:type="spellEnd"/>
            <w:r>
              <w:rPr>
                <w:color w:val="00000A"/>
                <w:sz w:val="22"/>
                <w:szCs w:val="22"/>
              </w:rPr>
              <w:t>, o której mowa w art. 15zz</w:t>
            </w:r>
            <w:r w:rsidR="00685737">
              <w:rPr>
                <w:color w:val="00000A"/>
                <w:sz w:val="22"/>
                <w:szCs w:val="22"/>
              </w:rPr>
              <w:t>d</w:t>
            </w:r>
            <w:r>
              <w:rPr>
                <w:color w:val="00000A"/>
                <w:sz w:val="22"/>
                <w:szCs w:val="22"/>
              </w:rPr>
              <w:t xml:space="preserve"> ustawy z dnia 2 marca 2020 r. </w:t>
            </w:r>
            <w:r>
              <w:rPr>
                <w:i/>
                <w:color w:val="00000A"/>
                <w:sz w:val="22"/>
                <w:szCs w:val="22"/>
              </w:rPr>
              <w:t>o szczególnych rozwiązaniach związanych z zapobieganiem, przeciwdziałaniem i zwalczaniem COVID-19, innych chorób zakaźnych oraz wywołanych nimi sytuacji kryzysowych</w:t>
            </w:r>
            <w:r>
              <w:rPr>
                <w:color w:val="00000A"/>
                <w:sz w:val="22"/>
                <w:szCs w:val="22"/>
              </w:rPr>
              <w:t xml:space="preserve"> (Dz.U. poz. 374, z </w:t>
            </w:r>
            <w:proofErr w:type="spellStart"/>
            <w:r>
              <w:rPr>
                <w:color w:val="00000A"/>
                <w:sz w:val="22"/>
                <w:szCs w:val="22"/>
              </w:rPr>
              <w:t>późn</w:t>
            </w:r>
            <w:proofErr w:type="spellEnd"/>
            <w:r>
              <w:rPr>
                <w:color w:val="00000A"/>
                <w:sz w:val="22"/>
                <w:szCs w:val="22"/>
              </w:rPr>
              <w:t>. zm.);</w:t>
            </w:r>
          </w:p>
        </w:tc>
      </w:tr>
      <w:tr w:rsidR="000827AC" w14:paraId="1E49206D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1BB2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pożyczkobiorca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59A1" w14:textId="77777777" w:rsidR="000827AC" w:rsidRDefault="00FB3A57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</w:t>
            </w:r>
            <w:proofErr w:type="spellStart"/>
            <w:r>
              <w:rPr>
                <w:color w:val="00000A"/>
                <w:sz w:val="22"/>
                <w:szCs w:val="22"/>
              </w:rPr>
              <w:t>mikroprzedsiębiorcę</w:t>
            </w:r>
            <w:proofErr w:type="spellEnd"/>
            <w:r>
              <w:rPr>
                <w:color w:val="00000A"/>
                <w:sz w:val="22"/>
                <w:szCs w:val="22"/>
              </w:rPr>
              <w:t>, któremu udzielono pożyczki;</w:t>
            </w:r>
          </w:p>
        </w:tc>
      </w:tr>
      <w:tr w:rsidR="000827AC" w14:paraId="75354962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AC24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PUP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EA45" w14:textId="77777777" w:rsidR="000827AC" w:rsidRDefault="00FB3A57">
            <w:pPr>
              <w:pStyle w:val="Default"/>
              <w:spacing w:before="2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oznacza to Powiatowy Urząd Pracy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0827AC" w14:paraId="62A836B3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D1928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Starosta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E461" w14:textId="77777777" w:rsidR="000827AC" w:rsidRDefault="00FB3A57">
            <w:pPr>
              <w:pStyle w:val="Default"/>
              <w:spacing w:before="240"/>
              <w:jc w:val="both"/>
              <w:rPr>
                <w:rFonts w:ascii="Calibri Light" w:hAnsi="Calibri Light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oznacza to starostę powiatu lub prezydenta miasta na prawach powiatu, sprawujący zwierzchnictwo nad powiatowym urzędem pracy lub dyrektora odpowiedniego urzędu pracy działającego z upoważnienia starosty lub prezydenta miasta</w:t>
            </w:r>
            <w:r>
              <w:rPr>
                <w:rFonts w:ascii="Calibri Light" w:hAnsi="Calibri Light"/>
                <w:sz w:val="22"/>
                <w:szCs w:val="22"/>
              </w:rPr>
              <w:t>;</w:t>
            </w:r>
          </w:p>
        </w:tc>
      </w:tr>
      <w:tr w:rsidR="000827AC" w14:paraId="737C5DF9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6C95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umowa pożyczki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7E1F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umowę w sprawie udzielenia pożyczki na pokrycie bieżących kosztów prowadzenia działalności gospodarczej, zawieraną pomiędzy starostą a pożyczkobiorcą; </w:t>
            </w:r>
          </w:p>
        </w:tc>
      </w:tr>
      <w:tr w:rsidR="000827AC" w14:paraId="2102A82C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E1D2F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ustawa 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5423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ustawę z dnia 2 marca 2020 r. </w:t>
            </w:r>
            <w:r>
              <w:rPr>
                <w:i/>
                <w:color w:val="00000A"/>
                <w:sz w:val="22"/>
                <w:szCs w:val="22"/>
              </w:rPr>
              <w:t>o szczególnych rozwiązaniach związanych z zapobieganiem, przeciwdziałaniem i zwalczaniem COVID-19, innych chorób zakaźnych oraz wywołanych nimi sytuacji kryzysowych</w:t>
            </w:r>
            <w:r>
              <w:rPr>
                <w:color w:val="00000A"/>
                <w:sz w:val="22"/>
                <w:szCs w:val="22"/>
              </w:rPr>
              <w:t xml:space="preserve"> (Dz.U. poz. 374, z </w:t>
            </w:r>
            <w:proofErr w:type="spellStart"/>
            <w:r>
              <w:rPr>
                <w:color w:val="00000A"/>
                <w:sz w:val="22"/>
                <w:szCs w:val="22"/>
              </w:rPr>
              <w:t>późn</w:t>
            </w:r>
            <w:proofErr w:type="spellEnd"/>
            <w:r>
              <w:rPr>
                <w:color w:val="00000A"/>
                <w:sz w:val="22"/>
                <w:szCs w:val="22"/>
              </w:rPr>
              <w:t>. zm.);</w:t>
            </w:r>
          </w:p>
        </w:tc>
      </w:tr>
      <w:tr w:rsidR="000827AC" w14:paraId="35C7C9CE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5135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Wniosek o pożyczkę</w:t>
            </w:r>
            <w:r>
              <w:rPr>
                <w:rFonts w:ascii="Calibri Light" w:hAnsi="Calibri Light"/>
                <w:color w:val="00000A"/>
                <w:sz w:val="22"/>
                <w:szCs w:val="22"/>
              </w:rPr>
              <w:t xml:space="preserve">  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6B6C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oznacza to wniosek o pożyczkę na pokrycie bieżących kosztów prowadzenia działalności gospodarczej przyznawanej na podstawie art. 15zzb ustawy, którego wzór stanowi Załącznik nr 1 do Zasad;</w:t>
            </w:r>
          </w:p>
        </w:tc>
      </w:tr>
      <w:tr w:rsidR="000827AC" w14:paraId="079E0A0F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A6D2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Wnioskodawca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DAEF7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</w:t>
            </w:r>
            <w:proofErr w:type="spellStart"/>
            <w:r>
              <w:rPr>
                <w:color w:val="00000A"/>
                <w:sz w:val="22"/>
                <w:szCs w:val="22"/>
              </w:rPr>
              <w:t>mikroprzedsiębiorcę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, który złożył wniosek o pożyczkę; </w:t>
            </w:r>
          </w:p>
        </w:tc>
      </w:tr>
      <w:tr w:rsidR="000827AC" w14:paraId="5207E3B3" w14:textId="77777777"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8A22" w14:textId="77777777" w:rsidR="000827AC" w:rsidRDefault="00FB3A57">
            <w:pPr>
              <w:pStyle w:val="Default"/>
              <w:spacing w:before="240"/>
              <w:jc w:val="both"/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Zasady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2C64" w14:textId="77777777" w:rsidR="000827AC" w:rsidRDefault="00FB3A57">
            <w:pPr>
              <w:pStyle w:val="Default"/>
              <w:spacing w:before="24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oznacza to </w:t>
            </w:r>
            <w:r>
              <w:rPr>
                <w:i/>
                <w:color w:val="00000A"/>
                <w:sz w:val="22"/>
                <w:szCs w:val="22"/>
              </w:rPr>
              <w:t>ZASADY UBIEGANIA SIĘ O ŚRODKI FUNDUSZU PRACY NA UZYSKANIE POŻYCZKI DLA MIKROPRZEDSIĘBIORCY</w:t>
            </w:r>
            <w:r>
              <w:rPr>
                <w:color w:val="00000A"/>
                <w:sz w:val="22"/>
                <w:szCs w:val="22"/>
              </w:rPr>
              <w:t>;</w:t>
            </w:r>
          </w:p>
        </w:tc>
      </w:tr>
    </w:tbl>
    <w:p w14:paraId="5EA4655F" w14:textId="77777777" w:rsidR="0006637E" w:rsidRDefault="0006637E" w:rsidP="0006637E">
      <w:pPr>
        <w:pStyle w:val="Bezodstpw"/>
        <w:ind w:left="360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04DED695" w14:textId="77777777" w:rsidR="0006637E" w:rsidRDefault="0006637E" w:rsidP="0006637E">
      <w:pPr>
        <w:pStyle w:val="Bezodstpw"/>
        <w:ind w:left="360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13B72F09" w14:textId="6A1EF379" w:rsidR="000827AC" w:rsidRDefault="00FB3A57" w:rsidP="0006637E">
      <w:pPr>
        <w:pStyle w:val="Bezodstpw"/>
        <w:numPr>
          <w:ilvl w:val="0"/>
          <w:numId w:val="1"/>
        </w:numP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lastRenderedPageBreak/>
        <w:t>wprowadzenie</w:t>
      </w:r>
    </w:p>
    <w:p w14:paraId="75941A0C" w14:textId="77777777" w:rsidR="000827AC" w:rsidRDefault="000827AC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4DB83DE3" w14:textId="09DFE62B" w:rsidR="000827AC" w:rsidRDefault="00FB3A57">
      <w:pPr>
        <w:pStyle w:val="Default"/>
        <w:spacing w:before="120" w:after="160" w:line="360" w:lineRule="auto"/>
        <w:jc w:val="both"/>
      </w:pPr>
      <w:r>
        <w:rPr>
          <w:color w:val="00000A"/>
        </w:rPr>
        <w:t>Ogłoszony na terytorium Polski stan epidemiczny wpływa w sposób istotny na nasze życie, w</w:t>
      </w:r>
      <w:r w:rsidR="00EC4B5F">
        <w:rPr>
          <w:color w:val="00000A"/>
        </w:rPr>
        <w:t> </w:t>
      </w:r>
      <w:r>
        <w:rPr>
          <w:color w:val="00000A"/>
        </w:rPr>
        <w:t xml:space="preserve">tym na sytuację ekonomiczną firm. W celu złagodzenia negatywnych skutków jakie stan ten wywołuje dla </w:t>
      </w:r>
      <w:proofErr w:type="spellStart"/>
      <w:r>
        <w:rPr>
          <w:color w:val="00000A"/>
        </w:rPr>
        <w:t>mikroprzedsiębiorców</w:t>
      </w:r>
      <w:proofErr w:type="spellEnd"/>
      <w:r>
        <w:rPr>
          <w:color w:val="00000A"/>
        </w:rPr>
        <w:t xml:space="preserve">, </w:t>
      </w:r>
      <w:r w:rsidR="008368EC">
        <w:rPr>
          <w:color w:val="00000A"/>
        </w:rPr>
        <w:t>możliwe</w:t>
      </w:r>
      <w:r>
        <w:rPr>
          <w:color w:val="00000A"/>
        </w:rPr>
        <w:t xml:space="preserve"> jest ich wsparcie poprzez umożliwienie ubiegania się o udzielenie niskooprocentowanej pożyczki z przeznaczeniem na pokrycie bieżących kosztów prowadzenia działalności gospodarczej.</w:t>
      </w:r>
    </w:p>
    <w:p w14:paraId="302B0D4D" w14:textId="77777777" w:rsidR="000827AC" w:rsidRDefault="000827AC">
      <w:pPr>
        <w:pStyle w:val="Default"/>
        <w:spacing w:before="120" w:after="160" w:line="360" w:lineRule="auto"/>
        <w:jc w:val="both"/>
        <w:rPr>
          <w:color w:val="00000A"/>
        </w:rPr>
      </w:pPr>
    </w:p>
    <w:p w14:paraId="7EAA02A9" w14:textId="77777777" w:rsidR="000827AC" w:rsidRDefault="00FB3A57">
      <w:pPr>
        <w:pStyle w:val="Bezodstpw"/>
        <w:numPr>
          <w:ilvl w:val="0"/>
          <w:numId w:val="1"/>
        </w:numPr>
        <w:ind w:left="426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wYSOKOŚĆ OFEROWANEGO WSPARCIA I ZASADY SPŁATY</w:t>
      </w:r>
    </w:p>
    <w:p w14:paraId="5B34F65E" w14:textId="77777777" w:rsidR="000827AC" w:rsidRDefault="000827AC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19DC606C" w14:textId="77777777" w:rsidR="000827AC" w:rsidRDefault="00FB3A57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  <w:rPr>
          <w:color w:val="00000A"/>
        </w:rPr>
      </w:pPr>
      <w:r>
        <w:rPr>
          <w:color w:val="00000A"/>
        </w:rPr>
        <w:t xml:space="preserve">Wysokość pożyczki nie może przekroczyć 5 tys. zł. </w:t>
      </w:r>
      <w:r>
        <w:rPr>
          <w:color w:val="00000A"/>
          <w:u w:val="single"/>
        </w:rPr>
        <w:t>Pożyczka udzielana jest jednorazowo</w:t>
      </w:r>
      <w:r>
        <w:rPr>
          <w:color w:val="00000A"/>
        </w:rPr>
        <w:t xml:space="preserve">. </w:t>
      </w:r>
    </w:p>
    <w:p w14:paraId="366BD4C5" w14:textId="77777777" w:rsidR="000827AC" w:rsidRDefault="00FB3A57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  <w:rPr>
          <w:color w:val="00000A"/>
        </w:rPr>
      </w:pPr>
      <w:r>
        <w:rPr>
          <w:color w:val="00000A"/>
        </w:rPr>
        <w:t>Stałe oprocentowanie pożyczki wynosi 0,05 stopy redyskonta weksli przyjmowanych przez Narodowy Bank Polski w skali roku.</w:t>
      </w:r>
    </w:p>
    <w:p w14:paraId="43447B6C" w14:textId="77777777" w:rsidR="000827AC" w:rsidRDefault="00FB3A57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  <w:rPr>
          <w:color w:val="00000A"/>
        </w:rPr>
      </w:pPr>
      <w:r>
        <w:rPr>
          <w:color w:val="00000A"/>
        </w:rPr>
        <w:t xml:space="preserve">Okres spłaty pożyczki nie może przekroczyć 12 miesięcy, przy czym rozpoczęcie spłaty pożyczki będzie następowało po trzymiesięcznym okresie karencji. </w:t>
      </w:r>
    </w:p>
    <w:p w14:paraId="3154E778" w14:textId="23D5A679" w:rsidR="00F40BE6" w:rsidRPr="00F40BE6" w:rsidRDefault="00F40BE6" w:rsidP="000F74D6">
      <w:pPr>
        <w:pStyle w:val="Default"/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pacing w:before="120" w:after="160" w:line="360" w:lineRule="auto"/>
        <w:ind w:left="927"/>
        <w:jc w:val="both"/>
        <w:rPr>
          <w:b/>
          <w:color w:val="00000A"/>
        </w:rPr>
      </w:pPr>
      <w:r w:rsidRPr="00F40BE6">
        <w:rPr>
          <w:b/>
          <w:color w:val="00000A"/>
        </w:rPr>
        <w:t>UWAGA!</w:t>
      </w:r>
    </w:p>
    <w:p w14:paraId="68D03F36" w14:textId="24F3A02F" w:rsidR="000827AC" w:rsidRDefault="00FB3A57" w:rsidP="000F74D6">
      <w:pPr>
        <w:pStyle w:val="Default"/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pacing w:before="120" w:after="160" w:line="360" w:lineRule="auto"/>
        <w:ind w:left="927"/>
        <w:jc w:val="both"/>
      </w:pPr>
      <w:r>
        <w:rPr>
          <w:color w:val="00000A"/>
        </w:rPr>
        <w:t xml:space="preserve">Pożyczka wraz z odsetkami na wniosek </w:t>
      </w:r>
      <w:proofErr w:type="spellStart"/>
      <w:r>
        <w:rPr>
          <w:color w:val="00000A"/>
        </w:rPr>
        <w:t>mikroprzedsiębiorcy</w:t>
      </w:r>
      <w:proofErr w:type="spellEnd"/>
      <w:r>
        <w:rPr>
          <w:color w:val="00000A"/>
        </w:rPr>
        <w:t xml:space="preserve"> podlega umorzeniu, pod warunkiem, że </w:t>
      </w:r>
      <w:proofErr w:type="spellStart"/>
      <w:r>
        <w:rPr>
          <w:color w:val="00000A"/>
        </w:rPr>
        <w:t>mikroprzedsiębiorca</w:t>
      </w:r>
      <w:proofErr w:type="spellEnd"/>
      <w:r>
        <w:rPr>
          <w:color w:val="00000A"/>
        </w:rPr>
        <w:t xml:space="preserve"> przez okres 3 miesięcy od dnia jej udzielenia nie zmniejszy stanu zatrudnienia w przeliczeniu na pełny wymiar czasu pracy w stosunku do stanu zatrudnienia na dzień 29 lutego 2020 r. Pożyczkobiorca zobowiązany jest złożyć oświadczenie o utrzymaniu stanu zatrudnienia.</w:t>
      </w:r>
    </w:p>
    <w:p w14:paraId="3ED41E2A" w14:textId="7F3835B0" w:rsidR="000827AC" w:rsidRPr="00906C0A" w:rsidRDefault="00FB3A57" w:rsidP="0030747D">
      <w:pPr>
        <w:pStyle w:val="Default"/>
        <w:numPr>
          <w:ilvl w:val="0"/>
          <w:numId w:val="2"/>
        </w:numPr>
        <w:spacing w:before="120" w:after="160" w:line="360" w:lineRule="auto"/>
        <w:ind w:left="567" w:hanging="227"/>
        <w:jc w:val="both"/>
      </w:pPr>
      <w:r>
        <w:t>P</w:t>
      </w:r>
      <w:r w:rsidR="00BD3EBE">
        <w:t>ożyczkobiorca</w:t>
      </w:r>
      <w:r>
        <w:t xml:space="preserve"> </w:t>
      </w:r>
      <w:r w:rsidR="006C30A4">
        <w:t>w ciągu 14 dni od dnia spełnienia warunku umorzenia</w:t>
      </w:r>
      <w:r w:rsidR="00E00DEB">
        <w:t>,</w:t>
      </w:r>
      <w:r w:rsidR="00FB1BEB">
        <w:t xml:space="preserve"> </w:t>
      </w:r>
      <w:r>
        <w:t xml:space="preserve">składa </w:t>
      </w:r>
      <w:r w:rsidR="00D26A7B">
        <w:t>do</w:t>
      </w:r>
      <w:r w:rsidR="008C3C53">
        <w:t> </w:t>
      </w:r>
      <w:r w:rsidR="00615AD3">
        <w:t xml:space="preserve">PUP wniosek o umorzenie pożyczki. </w:t>
      </w:r>
      <w:r w:rsidRPr="00125A53">
        <w:rPr>
          <w:bCs/>
          <w:color w:val="00000A"/>
        </w:rPr>
        <w:t xml:space="preserve">Oświadczenie o niezmniejszeniu stanu zatrudnienia, zawarte we wniosku o umorzenie pożyczki, Pożyczkobiorca składa pod rygorem odpowiedzialności karnej za składanie fałszywych </w:t>
      </w:r>
      <w:r w:rsidR="00125A53">
        <w:rPr>
          <w:bCs/>
          <w:color w:val="00000A"/>
        </w:rPr>
        <w:t>oświadczeń.</w:t>
      </w:r>
    </w:p>
    <w:p w14:paraId="7FFFF4AA" w14:textId="75D5EA26" w:rsidR="00906C0A" w:rsidRPr="00906C0A" w:rsidRDefault="00293C76" w:rsidP="00906C0A">
      <w:pPr>
        <w:pStyle w:val="Default"/>
        <w:numPr>
          <w:ilvl w:val="0"/>
          <w:numId w:val="2"/>
        </w:numPr>
        <w:spacing w:before="120" w:after="160" w:line="360" w:lineRule="auto"/>
        <w:ind w:left="567" w:hanging="227"/>
        <w:jc w:val="both"/>
      </w:pPr>
      <w:r>
        <w:rPr>
          <w:color w:val="00000A"/>
        </w:rPr>
        <w:t>J</w:t>
      </w:r>
      <w:r w:rsidR="00F33D80" w:rsidRPr="00906C0A">
        <w:rPr>
          <w:color w:val="00000A"/>
        </w:rPr>
        <w:t xml:space="preserve">eśli </w:t>
      </w:r>
      <w:r w:rsidR="006C4770" w:rsidRPr="00906C0A">
        <w:rPr>
          <w:color w:val="00000A"/>
        </w:rPr>
        <w:t>Pożyczkobiorca</w:t>
      </w:r>
      <w:r w:rsidR="00D72A80" w:rsidRPr="00906C0A">
        <w:rPr>
          <w:color w:val="00000A"/>
        </w:rPr>
        <w:t xml:space="preserve"> </w:t>
      </w:r>
      <w:r w:rsidR="0030379D">
        <w:rPr>
          <w:color w:val="00000A"/>
        </w:rPr>
        <w:t xml:space="preserve">nie spełni </w:t>
      </w:r>
      <w:r w:rsidR="00906C0A" w:rsidRPr="00906C0A">
        <w:rPr>
          <w:color w:val="00000A"/>
        </w:rPr>
        <w:t>warunku</w:t>
      </w:r>
      <w:r w:rsidR="0011283A">
        <w:rPr>
          <w:color w:val="00000A"/>
        </w:rPr>
        <w:t xml:space="preserve"> umorzenia </w:t>
      </w:r>
      <w:r w:rsidR="00906C0A" w:rsidRPr="00906C0A">
        <w:rPr>
          <w:color w:val="00000A"/>
        </w:rPr>
        <w:t>albo nie</w:t>
      </w:r>
      <w:r w:rsidR="0011283A">
        <w:rPr>
          <w:color w:val="00000A"/>
        </w:rPr>
        <w:t xml:space="preserve"> </w:t>
      </w:r>
      <w:r w:rsidR="00906C0A" w:rsidRPr="00906C0A">
        <w:rPr>
          <w:color w:val="00000A"/>
        </w:rPr>
        <w:t>złoż</w:t>
      </w:r>
      <w:r w:rsidR="0011283A">
        <w:rPr>
          <w:color w:val="00000A"/>
        </w:rPr>
        <w:t>y</w:t>
      </w:r>
      <w:r w:rsidR="00906C0A" w:rsidRPr="00906C0A">
        <w:rPr>
          <w:color w:val="00000A"/>
        </w:rPr>
        <w:t xml:space="preserve"> wniosku</w:t>
      </w:r>
      <w:r w:rsidR="00E94118">
        <w:rPr>
          <w:color w:val="00000A"/>
        </w:rPr>
        <w:t xml:space="preserve"> o umorzenie </w:t>
      </w:r>
      <w:r w:rsidR="00574AE5">
        <w:rPr>
          <w:color w:val="00000A"/>
        </w:rPr>
        <w:t xml:space="preserve">– </w:t>
      </w:r>
      <w:r w:rsidR="00E94118">
        <w:rPr>
          <w:color w:val="00000A"/>
        </w:rPr>
        <w:t xml:space="preserve">ma </w:t>
      </w:r>
      <w:r w:rsidR="00906C0A" w:rsidRPr="00906C0A">
        <w:rPr>
          <w:color w:val="00000A"/>
        </w:rPr>
        <w:t>obowiązek spłaty pożyczki</w:t>
      </w:r>
      <w:r w:rsidR="00B371E8">
        <w:rPr>
          <w:color w:val="00000A"/>
        </w:rPr>
        <w:t>.</w:t>
      </w:r>
      <w:r w:rsidR="00906C0A" w:rsidRPr="00906C0A">
        <w:rPr>
          <w:color w:val="00000A"/>
        </w:rPr>
        <w:t xml:space="preserve"> </w:t>
      </w:r>
    </w:p>
    <w:p w14:paraId="6A95F61D" w14:textId="45A2CB07" w:rsidR="000827AC" w:rsidRDefault="006C4770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</w:pPr>
      <w:r>
        <w:rPr>
          <w:color w:val="00000A"/>
        </w:rPr>
        <w:t xml:space="preserve"> </w:t>
      </w:r>
      <w:r w:rsidR="00FB3A57">
        <w:rPr>
          <w:color w:val="00000A"/>
        </w:rPr>
        <w:t xml:space="preserve">Spłata pożyczki odbywa się zgodnie z harmonogramem ustalonym przez PUP. </w:t>
      </w:r>
    </w:p>
    <w:p w14:paraId="2BE93974" w14:textId="77777777" w:rsidR="00BD2FE3" w:rsidRDefault="00FB3A57" w:rsidP="00AF70D2">
      <w:pPr>
        <w:pStyle w:val="Default"/>
        <w:numPr>
          <w:ilvl w:val="0"/>
          <w:numId w:val="2"/>
        </w:numPr>
        <w:spacing w:before="120" w:after="160" w:line="360" w:lineRule="auto"/>
        <w:jc w:val="both"/>
      </w:pPr>
      <w:r>
        <w:lastRenderedPageBreak/>
        <w:t>PUP informuje także Pożyczkobiorcę o numerze rachunku bankowego w celu umożliwienia spłaty pożyczki.</w:t>
      </w:r>
      <w:r w:rsidR="00BD2FE3">
        <w:t xml:space="preserve"> </w:t>
      </w:r>
    </w:p>
    <w:p w14:paraId="463675AA" w14:textId="6963921C" w:rsidR="00BD2FE3" w:rsidRDefault="00BD2FE3" w:rsidP="00AF70D2">
      <w:pPr>
        <w:pStyle w:val="Default"/>
        <w:numPr>
          <w:ilvl w:val="0"/>
          <w:numId w:val="2"/>
        </w:numPr>
        <w:spacing w:before="120" w:after="160" w:line="360" w:lineRule="auto"/>
        <w:jc w:val="both"/>
      </w:pPr>
      <w:r>
        <w:t xml:space="preserve">W przypadku niespłacenia raty zgodnie z harmonogramem spłaty pożyczki, naliczone będą odsetki ustawowe od dnia wymagalności raty do dnia faktycznej jej zapłaty. </w:t>
      </w:r>
    </w:p>
    <w:p w14:paraId="6021F7A0" w14:textId="48AE0A98" w:rsidR="00BD2FE3" w:rsidRDefault="00BD2FE3" w:rsidP="00DA4EDF">
      <w:pPr>
        <w:pStyle w:val="Default"/>
        <w:numPr>
          <w:ilvl w:val="0"/>
          <w:numId w:val="2"/>
        </w:numPr>
        <w:spacing w:before="120" w:line="360" w:lineRule="auto"/>
        <w:jc w:val="both"/>
      </w:pPr>
      <w:r>
        <w:t>Opóźnienie w spłacie co najmniej 2 rat może być podstawą wypowiedzenia umowy pożyczki.</w:t>
      </w:r>
      <w:r w:rsidR="00447099">
        <w:t xml:space="preserve"> </w:t>
      </w:r>
      <w:r>
        <w:t>W przypadku wypowiedzenia umowy pożyczki</w:t>
      </w:r>
      <w:r w:rsidR="000B2999">
        <w:t>.</w:t>
      </w:r>
      <w:r>
        <w:t xml:space="preserve"> Pożyczkobiorca spłaca pożyczkę w terminie 30 dni od dnia wypowiedzenia umowy pożyczki. </w:t>
      </w:r>
    </w:p>
    <w:p w14:paraId="7377E71D" w14:textId="77777777" w:rsidR="000827AC" w:rsidRDefault="00FB3A57" w:rsidP="00600E74">
      <w:pPr>
        <w:pStyle w:val="Default"/>
        <w:numPr>
          <w:ilvl w:val="0"/>
          <w:numId w:val="2"/>
        </w:numPr>
        <w:spacing w:before="120" w:after="160" w:line="360" w:lineRule="auto"/>
        <w:jc w:val="both"/>
      </w:pPr>
      <w:r>
        <w:rPr>
          <w:color w:val="00000A"/>
        </w:rPr>
        <w:t>Dochodzenie roszczeń z tytułu niespłaconych pożyczek pozostaje w gestii Starosty.</w:t>
      </w:r>
    </w:p>
    <w:p w14:paraId="0AFEDDCB" w14:textId="77777777" w:rsidR="000827AC" w:rsidRDefault="00FB3A57">
      <w:pPr>
        <w:pStyle w:val="Bezodstpw"/>
        <w:numPr>
          <w:ilvl w:val="0"/>
          <w:numId w:val="1"/>
        </w:numPr>
        <w:ind w:left="426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SPOSÓB POSTĘPOWANIA PRZY UBIEGANIU SIĘ O POŻYCZKĘ dla mikroprzedsiębiorcy</w:t>
      </w:r>
    </w:p>
    <w:p w14:paraId="0EC94271" w14:textId="77777777" w:rsidR="000827AC" w:rsidRDefault="00FB3A57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</w:pPr>
      <w:r>
        <w:rPr>
          <w:color w:val="00000A"/>
        </w:rPr>
        <w:t xml:space="preserve">Informacje o możliwości ubiegania się o wsparcie dostępne są na stronach internetowych powiatowych urzędów pracy. Informacje adresowe urzędów pracy można uzyskać pod adresem </w:t>
      </w:r>
      <w:hyperlink r:id="rId8">
        <w:r>
          <w:rPr>
            <w:rStyle w:val="czeinternetowe"/>
            <w:rFonts w:cs="Helv"/>
            <w:color w:val="00000A"/>
          </w:rPr>
          <w:t>https://psz.praca.gov.pl/wybor-urzedu</w:t>
        </w:r>
      </w:hyperlink>
      <w:r>
        <w:rPr>
          <w:rFonts w:asciiTheme="minorHAnsi" w:hAnsiTheme="minorHAnsi"/>
          <w:color w:val="00000A"/>
        </w:rPr>
        <w:t>.</w:t>
      </w:r>
    </w:p>
    <w:p w14:paraId="0AEB6D45" w14:textId="77777777" w:rsidR="00804238" w:rsidRDefault="00FB3A57" w:rsidP="00804238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</w:pPr>
      <w:r>
        <w:rPr>
          <w:b/>
          <w:color w:val="00000A"/>
        </w:rPr>
        <w:t>Wniosek o pożyczkę</w:t>
      </w:r>
      <w:r>
        <w:rPr>
          <w:color w:val="00000A"/>
        </w:rPr>
        <w:t xml:space="preserve"> należy składać w PUP terytorialnie właściwym ze względu na miejsce prowadzenie działalności gospodarczej, po ogłoszeniu naboru przez dyrektora PUP. We wniosku o pożyczkę </w:t>
      </w:r>
      <w:proofErr w:type="spellStart"/>
      <w:r>
        <w:rPr>
          <w:color w:val="00000A"/>
        </w:rPr>
        <w:t>mikroprzedsiębiorca</w:t>
      </w:r>
      <w:proofErr w:type="spellEnd"/>
      <w:r>
        <w:rPr>
          <w:color w:val="00000A"/>
        </w:rPr>
        <w:t xml:space="preserve"> oświadcza o stanie zatrudnienia na dzień 29 lutego 2020 r. w</w:t>
      </w:r>
      <w:r w:rsidR="003F2A79">
        <w:rPr>
          <w:color w:val="00000A"/>
        </w:rPr>
        <w:t> </w:t>
      </w:r>
      <w:r>
        <w:rPr>
          <w:color w:val="00000A"/>
        </w:rPr>
        <w:t>przeliczeniu na pełny wymiar czasu pracy.</w:t>
      </w:r>
    </w:p>
    <w:p w14:paraId="33DAB692" w14:textId="340DA7CF" w:rsidR="000B2999" w:rsidRPr="00804238" w:rsidRDefault="000B2999" w:rsidP="00804238">
      <w:pPr>
        <w:pStyle w:val="Default"/>
        <w:numPr>
          <w:ilvl w:val="0"/>
          <w:numId w:val="2"/>
        </w:numPr>
        <w:spacing w:before="120" w:after="160" w:line="360" w:lineRule="auto"/>
        <w:ind w:left="567" w:hanging="207"/>
        <w:jc w:val="both"/>
      </w:pPr>
      <w:bookmarkStart w:id="0" w:name="_GoBack"/>
      <w:bookmarkEnd w:id="0"/>
      <w:r w:rsidRPr="00804238">
        <w:rPr>
          <w:color w:val="00000A"/>
        </w:rPr>
        <w:t>Na podstawie wniosku</w:t>
      </w:r>
      <w:r w:rsidR="00FB3A57" w:rsidRPr="00804238">
        <w:rPr>
          <w:color w:val="00000A"/>
        </w:rPr>
        <w:t xml:space="preserve"> </w:t>
      </w:r>
      <w:r w:rsidRPr="00804238">
        <w:rPr>
          <w:color w:val="00000A"/>
        </w:rPr>
        <w:t xml:space="preserve">i umowy </w:t>
      </w:r>
      <w:r w:rsidR="00FB3A57" w:rsidRPr="00804238">
        <w:rPr>
          <w:color w:val="00000A"/>
        </w:rPr>
        <w:t>w sprawie udzielenia pożyczki</w:t>
      </w:r>
      <w:r w:rsidR="009134CA" w:rsidRPr="00804238">
        <w:rPr>
          <w:color w:val="00000A"/>
        </w:rPr>
        <w:t>,</w:t>
      </w:r>
      <w:r w:rsidR="00FB3A57" w:rsidRPr="00804238">
        <w:rPr>
          <w:color w:val="00000A"/>
        </w:rPr>
        <w:t xml:space="preserve"> PUP (działający z upoważnienia Starosty) </w:t>
      </w:r>
      <w:r w:rsidRPr="00804238">
        <w:rPr>
          <w:color w:val="00000A"/>
        </w:rPr>
        <w:t xml:space="preserve">przekazuje niezwłocznie (nie dłużej niż dwa dni) środki na rachunek wskazany przez </w:t>
      </w:r>
      <w:proofErr w:type="spellStart"/>
      <w:r w:rsidRPr="00804238">
        <w:rPr>
          <w:color w:val="00000A"/>
        </w:rPr>
        <w:t>mikroprzedsiębiorcę</w:t>
      </w:r>
      <w:proofErr w:type="spellEnd"/>
    </w:p>
    <w:p w14:paraId="45ED006D" w14:textId="60518EA8" w:rsidR="008F33FF" w:rsidRPr="000B2999" w:rsidRDefault="008F33FF" w:rsidP="00A15E4A">
      <w:pPr>
        <w:pStyle w:val="Default"/>
        <w:numPr>
          <w:ilvl w:val="0"/>
          <w:numId w:val="1"/>
        </w:numPr>
        <w:spacing w:before="120" w:after="160" w:line="360" w:lineRule="auto"/>
        <w:jc w:val="both"/>
        <w:rPr>
          <w:color w:val="00000A"/>
        </w:rPr>
      </w:pPr>
      <w:r w:rsidRPr="000B2999">
        <w:rPr>
          <w:rFonts w:asciiTheme="majorHAnsi" w:hAnsiTheme="majorHAnsi" w:cs="Times New Roman"/>
          <w:b/>
          <w:caps/>
          <w:color w:val="1F4E79" w:themeColor="accent1" w:themeShade="80"/>
        </w:rPr>
        <w:t>POMOC PUBLICZNA</w:t>
      </w:r>
    </w:p>
    <w:p w14:paraId="1696D79E" w14:textId="66060226" w:rsidR="00D65E34" w:rsidRDefault="009766E1" w:rsidP="00D65E34">
      <w:pPr>
        <w:pStyle w:val="Default"/>
        <w:spacing w:before="120" w:after="120" w:line="360" w:lineRule="auto"/>
        <w:jc w:val="both"/>
      </w:pPr>
      <w:r>
        <w:rPr>
          <w:rFonts w:asciiTheme="minorHAnsi" w:hAnsiTheme="minorHAnsi" w:cstheme="minorHAnsi"/>
          <w:color w:val="auto"/>
        </w:rPr>
        <w:t>Wartość pożyczki wraz z odsetkami stanowi</w:t>
      </w:r>
      <w:r>
        <w:rPr>
          <w:rFonts w:asciiTheme="minorHAnsi" w:hAnsiTheme="minorHAnsi" w:cstheme="minorHAnsi"/>
        </w:rPr>
        <w:t xml:space="preserve"> </w:t>
      </w:r>
      <w:r>
        <w:t xml:space="preserve">pomoc publiczną mającą na celu zaradzenie poważnym zaburzeniom w gospodarce, o której mowa w </w:t>
      </w:r>
      <w:r>
        <w:rPr>
          <w:rFonts w:asciiTheme="minorHAnsi" w:hAnsiTheme="minorHAnsi" w:cstheme="minorHAnsi"/>
          <w:color w:val="auto"/>
        </w:rPr>
        <w:t>Komunika</w:t>
      </w:r>
      <w:r w:rsidR="00526D65">
        <w:rPr>
          <w:rFonts w:asciiTheme="minorHAnsi" w:hAnsiTheme="minorHAnsi" w:cstheme="minorHAnsi"/>
          <w:color w:val="auto"/>
        </w:rPr>
        <w:t>cie</w:t>
      </w:r>
      <w:r>
        <w:rPr>
          <w:rFonts w:asciiTheme="minorHAnsi" w:hAnsiTheme="minorHAnsi" w:cstheme="minorHAnsi"/>
          <w:color w:val="auto"/>
        </w:rPr>
        <w:t xml:space="preserve"> Komisji </w:t>
      </w:r>
      <w:r>
        <w:t xml:space="preserve">– </w:t>
      </w:r>
      <w:r>
        <w:rPr>
          <w:i/>
        </w:rPr>
        <w:t>Tymczasowe ramy środków pomocy państwa w celu wsparcia gospodarki w kontekście trwającej epidemii COVID-19</w:t>
      </w:r>
      <w:r>
        <w:t xml:space="preserve"> (Dz. Urz. UE C 91 I1 z 20.03.2020 r. ze zm.)</w:t>
      </w:r>
      <w:r w:rsidR="00D167C4">
        <w:t xml:space="preserve"> P</w:t>
      </w:r>
      <w:r>
        <w:t>omoc będzie udzielana nie póź</w:t>
      </w:r>
      <w:r w:rsidR="001041EC">
        <w:t xml:space="preserve">niej niż do 31 grudnia 2020 r. </w:t>
      </w:r>
      <w:r w:rsidR="0045795C">
        <w:t>Pomoc może być udzielona</w:t>
      </w:r>
      <w:r w:rsidR="00ED4FFF">
        <w:t>, gdy</w:t>
      </w:r>
      <w:r w:rsidR="000E070C">
        <w:t xml:space="preserve"> </w:t>
      </w:r>
      <w:r w:rsidR="00D65E34">
        <w:t xml:space="preserve">na dzień 31 grudnia 2019 r. Wnioskodawcy nie dotyczyła żadna z poniższych sytuacji: </w:t>
      </w:r>
    </w:p>
    <w:p w14:paraId="33DA958A" w14:textId="77777777" w:rsidR="00D65E34" w:rsidRDefault="00D65E34" w:rsidP="00D65E34">
      <w:pPr>
        <w:pStyle w:val="Default"/>
        <w:spacing w:before="120" w:after="120" w:line="360" w:lineRule="auto"/>
        <w:jc w:val="both"/>
      </w:pPr>
    </w:p>
    <w:p w14:paraId="63A795C0" w14:textId="54AE91BE" w:rsidR="00D65E34" w:rsidRDefault="00D65E34" w:rsidP="00D65E34">
      <w:pPr>
        <w:pStyle w:val="Default"/>
        <w:spacing w:before="120" w:after="120" w:line="360" w:lineRule="auto"/>
        <w:jc w:val="both"/>
      </w:pPr>
      <w:r>
        <w:lastRenderedPageBreak/>
        <w:t>a) wysokość niepokrytych strat przewyższa</w:t>
      </w:r>
      <w:r w:rsidR="00352360">
        <w:t>ła</w:t>
      </w:r>
      <w:r>
        <w:t xml:space="preserve"> 50 % wyso</w:t>
      </w:r>
      <w:r w:rsidR="009134CA">
        <w:t>kości kapitału zarejestrowanego</w:t>
      </w:r>
      <w:r>
        <w:t xml:space="preserve"> (w</w:t>
      </w:r>
      <w:r w:rsidR="00BD3E22">
        <w:t> </w:t>
      </w:r>
      <w:r>
        <w:t>przypadku spółki akcyjnej, spółki z ograniczoną odpowiedzialnością oraz  spółki komandytowo-akcyjnej</w:t>
      </w:r>
      <w:r w:rsidR="009134CA">
        <w:t>)</w:t>
      </w:r>
      <w:r>
        <w:t xml:space="preserve">, </w:t>
      </w:r>
    </w:p>
    <w:p w14:paraId="4D71F462" w14:textId="4819F8AB" w:rsidR="00D65E34" w:rsidRDefault="00D65E34" w:rsidP="00D65E34">
      <w:pPr>
        <w:pStyle w:val="Default"/>
        <w:spacing w:before="120" w:after="120" w:line="360" w:lineRule="auto"/>
        <w:jc w:val="both"/>
      </w:pPr>
      <w:r>
        <w:t>b) wysokość niepokrytych strat przewyższa</w:t>
      </w:r>
      <w:r w:rsidR="005622E4">
        <w:t>ła</w:t>
      </w:r>
      <w:r>
        <w:t xml:space="preserve"> 50 % wysokości jej kapitału według ksiąg spółki (w przypadku spółki jawnej, komandytowej, partnerskiej oraz spółki cywilnej)</w:t>
      </w:r>
      <w:r w:rsidR="009134CA">
        <w:t>,</w:t>
      </w:r>
      <w:r>
        <w:t xml:space="preserve"> </w:t>
      </w:r>
    </w:p>
    <w:p w14:paraId="098671E5" w14:textId="6E29A6D6" w:rsidR="00D65E34" w:rsidRDefault="00D65E34" w:rsidP="00D65E34">
      <w:pPr>
        <w:pStyle w:val="Default"/>
        <w:spacing w:before="120" w:after="120" w:line="360" w:lineRule="auto"/>
        <w:jc w:val="both"/>
      </w:pPr>
      <w:r>
        <w:t>c) spełnione były kryteria kwalifikujące do objęcia postępowaniem upadłościowym</w:t>
      </w:r>
      <w:r w:rsidR="00342812">
        <w:t>.</w:t>
      </w:r>
    </w:p>
    <w:sectPr w:rsidR="00D65E3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A6F2" w14:textId="77777777" w:rsidR="00F90DB3" w:rsidRDefault="00F90DB3">
      <w:pPr>
        <w:spacing w:after="0" w:line="240" w:lineRule="auto"/>
      </w:pPr>
      <w:r>
        <w:separator/>
      </w:r>
    </w:p>
  </w:endnote>
  <w:endnote w:type="continuationSeparator" w:id="0">
    <w:p w14:paraId="1134A60B" w14:textId="77777777" w:rsidR="00F90DB3" w:rsidRDefault="00F9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250832"/>
      <w:docPartObj>
        <w:docPartGallery w:val="Page Numbers (Bottom of Page)"/>
        <w:docPartUnique/>
      </w:docPartObj>
    </w:sdtPr>
    <w:sdtEndPr/>
    <w:sdtContent>
      <w:p w14:paraId="011088A9" w14:textId="77777777" w:rsidR="000827AC" w:rsidRDefault="00F90DB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72576880" w14:textId="77777777" w:rsidR="000827AC" w:rsidRDefault="00082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F4CF" w14:textId="77777777" w:rsidR="00F90DB3" w:rsidRDefault="00F90DB3">
      <w:pPr>
        <w:spacing w:after="0" w:line="240" w:lineRule="auto"/>
      </w:pPr>
      <w:r>
        <w:separator/>
      </w:r>
    </w:p>
  </w:footnote>
  <w:footnote w:type="continuationSeparator" w:id="0">
    <w:p w14:paraId="62384AC3" w14:textId="77777777" w:rsidR="00F90DB3" w:rsidRDefault="00F9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0FDC" w14:textId="77777777" w:rsidR="000827AC" w:rsidRDefault="00082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CAA"/>
    <w:multiLevelType w:val="multilevel"/>
    <w:tmpl w:val="EA427FD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A1006"/>
    <w:multiLevelType w:val="hybridMultilevel"/>
    <w:tmpl w:val="937432D8"/>
    <w:lvl w:ilvl="0" w:tplc="02B8C0B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5F24"/>
    <w:multiLevelType w:val="hybridMultilevel"/>
    <w:tmpl w:val="4D181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174AA"/>
    <w:multiLevelType w:val="multilevel"/>
    <w:tmpl w:val="E6DC0856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caps w:val="0"/>
        <w:smallCaps w:val="0"/>
        <w:vanish w:val="0"/>
        <w:color w:val="2F549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529F"/>
    <w:multiLevelType w:val="multilevel"/>
    <w:tmpl w:val="B24213EE"/>
    <w:lvl w:ilvl="0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CFD5261"/>
    <w:multiLevelType w:val="multilevel"/>
    <w:tmpl w:val="552864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AC"/>
    <w:rsid w:val="00005FA7"/>
    <w:rsid w:val="0006637E"/>
    <w:rsid w:val="000827AC"/>
    <w:rsid w:val="00082BE8"/>
    <w:rsid w:val="000B2999"/>
    <w:rsid w:val="000E070C"/>
    <w:rsid w:val="000F74D6"/>
    <w:rsid w:val="001041EC"/>
    <w:rsid w:val="00105DFD"/>
    <w:rsid w:val="0011283A"/>
    <w:rsid w:val="00125285"/>
    <w:rsid w:val="00125A53"/>
    <w:rsid w:val="00171406"/>
    <w:rsid w:val="001D6920"/>
    <w:rsid w:val="00293C76"/>
    <w:rsid w:val="002E79C7"/>
    <w:rsid w:val="0030379D"/>
    <w:rsid w:val="00303A02"/>
    <w:rsid w:val="00342812"/>
    <w:rsid w:val="00352360"/>
    <w:rsid w:val="00367CF3"/>
    <w:rsid w:val="003F2A79"/>
    <w:rsid w:val="003F5E73"/>
    <w:rsid w:val="00447099"/>
    <w:rsid w:val="0045795C"/>
    <w:rsid w:val="00513804"/>
    <w:rsid w:val="00526D65"/>
    <w:rsid w:val="00557546"/>
    <w:rsid w:val="005622E4"/>
    <w:rsid w:val="00574AE5"/>
    <w:rsid w:val="00600E74"/>
    <w:rsid w:val="00615AD3"/>
    <w:rsid w:val="00682AB2"/>
    <w:rsid w:val="00685737"/>
    <w:rsid w:val="006C30A4"/>
    <w:rsid w:val="006C4770"/>
    <w:rsid w:val="007834DB"/>
    <w:rsid w:val="007B2072"/>
    <w:rsid w:val="007C4D33"/>
    <w:rsid w:val="007D17BA"/>
    <w:rsid w:val="00804238"/>
    <w:rsid w:val="008368EC"/>
    <w:rsid w:val="008C3C53"/>
    <w:rsid w:val="008F33FF"/>
    <w:rsid w:val="00906C0A"/>
    <w:rsid w:val="009134CA"/>
    <w:rsid w:val="00913AA9"/>
    <w:rsid w:val="00963DA3"/>
    <w:rsid w:val="009766E1"/>
    <w:rsid w:val="00997D4A"/>
    <w:rsid w:val="009C6C0B"/>
    <w:rsid w:val="009E6F6C"/>
    <w:rsid w:val="009F51F9"/>
    <w:rsid w:val="00A60504"/>
    <w:rsid w:val="00A7699E"/>
    <w:rsid w:val="00AB1D60"/>
    <w:rsid w:val="00B371E8"/>
    <w:rsid w:val="00B95F14"/>
    <w:rsid w:val="00BB4433"/>
    <w:rsid w:val="00BC0E20"/>
    <w:rsid w:val="00BD2FE3"/>
    <w:rsid w:val="00BD3E22"/>
    <w:rsid w:val="00BD3EBE"/>
    <w:rsid w:val="00D167C4"/>
    <w:rsid w:val="00D26A7B"/>
    <w:rsid w:val="00D56C8B"/>
    <w:rsid w:val="00D65E34"/>
    <w:rsid w:val="00D72A80"/>
    <w:rsid w:val="00DA6173"/>
    <w:rsid w:val="00DD6EDF"/>
    <w:rsid w:val="00E00DEB"/>
    <w:rsid w:val="00E235B5"/>
    <w:rsid w:val="00E94118"/>
    <w:rsid w:val="00EC4B5F"/>
    <w:rsid w:val="00ED4FFF"/>
    <w:rsid w:val="00EF3B67"/>
    <w:rsid w:val="00F33D80"/>
    <w:rsid w:val="00F40BE6"/>
    <w:rsid w:val="00F4547C"/>
    <w:rsid w:val="00F53238"/>
    <w:rsid w:val="00F90DB3"/>
    <w:rsid w:val="00FB1BEB"/>
    <w:rsid w:val="00FB3A57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671"/>
  <w15:docId w15:val="{DB09709F-587B-4CE3-B242-90FE9E7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8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EF58C6"/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35CD"/>
  </w:style>
  <w:style w:type="character" w:customStyle="1" w:styleId="StopkaZnak">
    <w:name w:val="Stopka Znak"/>
    <w:basedOn w:val="Domylnaczcionkaakapitu"/>
    <w:link w:val="Stopka"/>
    <w:uiPriority w:val="99"/>
    <w:qFormat/>
    <w:rsid w:val="007435CD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C4D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5C4DFA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7BE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F7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2A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32A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2AA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05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05D2E"/>
    <w:rPr>
      <w:vertAlign w:val="superscript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b/>
      <w:i w:val="0"/>
      <w:color w:val="00000A"/>
    </w:rPr>
  </w:style>
  <w:style w:type="character" w:customStyle="1" w:styleId="ListLabel4">
    <w:name w:val="ListLabel 4"/>
    <w:qFormat/>
    <w:rPr>
      <w:b/>
      <w:i w:val="0"/>
      <w:caps w:val="0"/>
      <w:smallCaps w:val="0"/>
      <w:vanish w:val="0"/>
      <w:color w:val="2F5496"/>
      <w:sz w:val="24"/>
    </w:rPr>
  </w:style>
  <w:style w:type="character" w:customStyle="1" w:styleId="ListLabel5">
    <w:name w:val="ListLabel 5"/>
    <w:qFormat/>
    <w:rPr>
      <w:b/>
      <w:i w:val="0"/>
      <w:caps w:val="0"/>
      <w:smallCaps w:val="0"/>
      <w:vanish w:val="0"/>
      <w:color w:val="2F5496"/>
      <w:sz w:val="24"/>
    </w:rPr>
  </w:style>
  <w:style w:type="character" w:customStyle="1" w:styleId="ListLabel6">
    <w:name w:val="ListLabel 6"/>
    <w:qFormat/>
    <w:rPr>
      <w:rFonts w:cs="Times New Roman"/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 w:val="0"/>
      <w:i w:val="0"/>
      <w:color w:val="00000A"/>
      <w:sz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DF7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EF58C6"/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F58C6"/>
    <w:rPr>
      <w:rFonts w:ascii="Calibri" w:eastAsiaTheme="minorEastAsia" w:hAnsi="Calibri"/>
      <w:lang w:eastAsia="pl-PL"/>
    </w:rPr>
  </w:style>
  <w:style w:type="paragraph" w:styleId="Akapitzlist">
    <w:name w:val="List Paragraph"/>
    <w:basedOn w:val="Normalny"/>
    <w:uiPriority w:val="34"/>
    <w:qFormat/>
    <w:rsid w:val="002856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5C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7B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32A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2AA2"/>
    <w:rPr>
      <w:b/>
      <w:bCs/>
    </w:rPr>
  </w:style>
  <w:style w:type="paragraph" w:styleId="Poprawka">
    <w:name w:val="Revision"/>
    <w:uiPriority w:val="99"/>
    <w:semiHidden/>
    <w:qFormat/>
    <w:rsid w:val="007444BB"/>
  </w:style>
  <w:style w:type="paragraph" w:customStyle="1" w:styleId="ZARTzmartartykuempunktem">
    <w:name w:val="Z/ART(§) – zm. art. (§) artykułem (punktem)"/>
    <w:basedOn w:val="Normalny"/>
    <w:uiPriority w:val="30"/>
    <w:qFormat/>
    <w:rsid w:val="00B833DC"/>
    <w:pPr>
      <w:suppressAutoHyphens/>
      <w:spacing w:after="0"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05D2E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KTzmpktartykuempunktem">
    <w:name w:val="Z/PKT – zm. pkt artykułem (punktem)"/>
    <w:basedOn w:val="Normalny"/>
    <w:uiPriority w:val="31"/>
    <w:qFormat/>
    <w:rsid w:val="009766E1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43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wybor-urz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074E-3F19-45D5-A6C8-166D5B64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</dc:creator>
  <dc:description/>
  <cp:lastModifiedBy>Mirosław Przewoźnik</cp:lastModifiedBy>
  <cp:revision>15</cp:revision>
  <cp:lastPrinted>2020-03-31T09:27:00Z</cp:lastPrinted>
  <dcterms:created xsi:type="dcterms:W3CDTF">2020-03-31T09:59:00Z</dcterms:created>
  <dcterms:modified xsi:type="dcterms:W3CDTF">2020-03-31T21:24:00Z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